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pStyle w:val="2"/>
      </w:pP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XX小区202X年年度物业服务报告（模版）</w:t>
      </w:r>
    </w:p>
    <w:p>
      <w:pP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尊敬的业主: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为不断提升小区物业服务管理水平，“共同缔造”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shd w:val="clear" w:color="auto" w:fill="auto"/>
        </w:rPr>
        <w:t>服务优质、环境优美、绿色智慧、宜人宜居的“美好家园”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现依据小区《（前期）物业服务合同》《管理规约》，将202X年年度小区物业服务情况报告如下: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一、物业服务费以及停泊服务费的收支情况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  <w:t>（一）主要收入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1.物业服务费应收: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元，实收: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元，收费率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%。其中：多层住宅物业服务费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收入: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元；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高层住宅物业服务费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收入: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元；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别墅类住宅（非普通住宅）物业服务费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收入: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；非住宅物业服务费收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入: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元（小区物业服务费标准：高层住宅   元/平方米·月；多层住宅   元/平方米·月；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别墅类住宅（非普通住宅）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元/平方米·月；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非住宅物业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元/平方米·月）。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2.泊车服务费收入: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元，收费率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%。其中：地下泊车服务费收入：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元；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地上泊车服务费收入：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元。（小区泊车服务费标准为地下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/元/个·月，地上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/元/个·月，临时停车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元/小时）。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3.其他收入: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元（包含有偿服务收费、特约服务收费等）。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  <w:t>（二）主要支出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1.管理服务人员的工资、社会保险和按规定提取的福利费等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 物业共用部位、共用设施设备的日常运行、维护费用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 物业区域清洁卫生费用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 物业区域绿化养护费用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 物业区域秩序维护费用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 办公费用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 物业服务企业固定资产折旧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 物业共用部位、共用设施设备及公众责任保险费用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9. 法定税费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XX支出费用: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  <w:t>（三）年末收支余额（酬金制填写）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二、共</w:t>
      </w: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有部分经营收益的收缴、管理和使用情况（没有填写：无）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按照《（前期）物业服务合同》、《管理规约》相关约定，小区公共收益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委托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物业服务企业/小区业主委员会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，经营收益属于全体业主共有，按经营收入总额的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%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提取管理服务费用，用于支付经营、管理及收取、保管资金开支。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小区本年度公共收益总收入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元，其中:共有停车位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场地租赁收入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元；广告传媒收入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元；其他收入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元。依约扣除经营成本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元、税费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元、管理费用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元，其它根据业主大会（业主委员会/小区自治组织）决定支出费用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元，本小区本年度公共收益结余总额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元，本小区公共收益累计结余总额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三、年度共用部位、共用设施设备维修和更新、改造计划工作开展情况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四、社区文化服务开展情况（没有填写：无）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1.党建服务: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2.社区文化服务：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3.传统文化服务：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4.XX服务：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5.XX服务：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五、物业服务区域重大事件处理情况（没有填写：无）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六、202X年度（下一年度）共用部位、共用设施设备维修和更新、改造计划（没有填写：无）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七、其他有关事项（没有填写：无）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项目经理:（签字）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0" w:firstLineChars="10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XXX物业服务管理有限公司（盖章）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202X年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注：《物业服务报告》至少每年要公示一次，1月底前公开上年度物业服务年报，公示时间不少于30日。</w:t>
      </w:r>
    </w:p>
    <w:p>
      <w:pPr>
        <w:adjustRightInd w:val="0"/>
        <w:snapToGrid w:val="0"/>
        <w:spacing w:line="600" w:lineRule="exact"/>
        <w:jc w:val="both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pStyle w:val="9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物业服务收费公示模板</w:t>
      </w:r>
    </w:p>
    <w:tbl>
      <w:tblPr>
        <w:tblStyle w:val="7"/>
        <w:tblW w:w="10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713"/>
        <w:gridCol w:w="1908"/>
        <w:gridCol w:w="3212"/>
        <w:gridCol w:w="1435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2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物业服务收费公示（模板）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收费类别</w:t>
            </w:r>
          </w:p>
        </w:tc>
        <w:tc>
          <w:tcPr>
            <w:tcW w:w="171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收费项目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收费业态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收费标准</w:t>
            </w:r>
          </w:p>
        </w:tc>
        <w:tc>
          <w:tcPr>
            <w:tcW w:w="1435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收费依据</w:t>
            </w:r>
          </w:p>
        </w:tc>
        <w:tc>
          <w:tcPr>
            <w:tcW w:w="84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基础物业服务费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物业服务费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多层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面积*业态单价*月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《前期物业服务合同》/《物业服务合同》</w:t>
            </w:r>
          </w:p>
        </w:tc>
        <w:tc>
          <w:tcPr>
            <w:tcW w:w="847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高层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面积*业态单价*月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别墅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面积*业态单价*月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商铺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面积*业态单价*月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（其他）业态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面积*业态单价*月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泊车服务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地上</w:t>
            </w:r>
            <w:r>
              <w:rPr>
                <w:rFonts w:hint="eastAsia" w:ascii="宋体" w:hAnsi="宋体" w:cs="宋体"/>
                <w:sz w:val="24"/>
                <w:szCs w:val="24"/>
              </w:rPr>
              <w:t>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单价/月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地下</w:t>
            </w:r>
            <w:r>
              <w:rPr>
                <w:rFonts w:hint="eastAsia" w:ascii="宋体" w:hAnsi="宋体" w:cs="宋体"/>
                <w:sz w:val="24"/>
                <w:szCs w:val="24"/>
              </w:rPr>
              <w:t>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单价/月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式</w:t>
            </w:r>
            <w:r>
              <w:rPr>
                <w:rFonts w:hint="eastAsia" w:ascii="宋体" w:hAnsi="宋体" w:cs="宋体"/>
                <w:sz w:val="24"/>
                <w:szCs w:val="24"/>
              </w:rPr>
              <w:t>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单价/月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单价/月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车辆停放费和车位租金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车位租金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地面租金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元/月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《前期物业服务合同》/《物业服务合同》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地下租金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元/月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机动车临停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地上停车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元/每小时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地下停车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元/每小时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非机动车收费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摩托车收费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元/月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电动车充电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元/小时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双方约定</w:t>
            </w: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其他服务收费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代收费用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代收水费</w:t>
            </w:r>
          </w:p>
        </w:tc>
        <w:tc>
          <w:tcPr>
            <w:tcW w:w="464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按照专营公司国家核定标准代收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代收电费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代收供暖费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（其他）代收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分摊（其他）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装修费用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装修垃圾清运费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元/㎡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装饰装修管理服务协议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装修（其他费用）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工本费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门禁卡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元/个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《物业服务合同》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出入证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元/个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（其他）工本费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元/个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cs="宋体"/>
          <w:sz w:val="24"/>
          <w:szCs w:val="24"/>
        </w:rPr>
        <w:sectPr>
          <w:pgSz w:w="11906" w:h="16838"/>
          <w:pgMar w:top="850" w:right="850" w:bottom="850" w:left="850" w:header="1418" w:footer="1134" w:gutter="0"/>
          <w:cols w:space="720" w:num="1"/>
          <w:formProt w:val="0"/>
          <w:docGrid w:type="lines" w:linePitch="312" w:charSpace="0"/>
        </w:sectPr>
      </w:pPr>
      <w:r>
        <w:rPr>
          <w:rFonts w:hint="eastAsia" w:ascii="宋体" w:hAnsi="宋体" w:cs="宋体"/>
          <w:sz w:val="24"/>
          <w:szCs w:val="24"/>
        </w:rPr>
        <w:t>注：某项业务不在物业合同约定范围内或缺少某项合同约定的业务，应按实际收费业务进行增减。</w:t>
      </w:r>
    </w:p>
    <w:p>
      <w:pPr>
        <w:jc w:val="left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9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物业有偿服务收费公示模板</w:t>
      </w:r>
    </w:p>
    <w:p>
      <w:pPr>
        <w:pStyle w:val="9"/>
        <w:jc w:val="right"/>
        <w:rPr>
          <w:rFonts w:hint="eastAsia" w:ascii="黑体" w:hAnsi="黑体" w:eastAsia="黑体" w:cs="黑体"/>
          <w:color w:val="000000"/>
          <w:szCs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717"/>
        <w:gridCol w:w="3016"/>
        <w:gridCol w:w="190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类别</w:t>
            </w:r>
          </w:p>
        </w:tc>
        <w:tc>
          <w:tcPr>
            <w:tcW w:w="7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30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维修项目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（个/盏/次）</w:t>
            </w:r>
          </w:p>
        </w:tc>
        <w:tc>
          <w:tcPr>
            <w:tcW w:w="2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人工费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（单位:元）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器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如：更换普通白炽灯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盏</w:t>
            </w: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到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注1：业务项目仅作举例说明，具体设置内容依照小区有偿服务实际提供内容进行人工费用公示。</w:t>
      </w:r>
    </w:p>
    <w:p>
      <w:pPr>
        <w:spacing w:line="360" w:lineRule="auto"/>
        <w:jc w:val="left"/>
        <w:rPr>
          <w:rFonts w:ascii="宋体" w:hAnsi="宋体" w:cs="宋体"/>
          <w:sz w:val="18"/>
          <w:szCs w:val="18"/>
        </w:rPr>
        <w:sectPr>
          <w:pgSz w:w="11906" w:h="16838"/>
          <w:pgMar w:top="567" w:right="1134" w:bottom="1134" w:left="1418" w:header="1418" w:footer="1134" w:gutter="0"/>
          <w:cols w:space="720" w:num="1"/>
          <w:formProt w:val="0"/>
          <w:docGrid w:type="lines" w:linePitch="312" w:charSpace="0"/>
        </w:sectPr>
      </w:pPr>
      <w:r>
        <w:rPr>
          <w:rFonts w:hint="eastAsia" w:ascii="宋体" w:hAnsi="宋体" w:cs="宋体"/>
          <w:sz w:val="24"/>
          <w:szCs w:val="24"/>
        </w:rPr>
        <w:t>注2：如业主需求超出物业提供有偿服务公示范畴，物业服务企业收费信息公示按与业主约定达成一致内容开展。</w:t>
      </w:r>
    </w:p>
    <w:p>
      <w:pPr>
        <w:pStyle w:val="9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物业服务费用收支情况公示模板（酬金制）</w:t>
      </w:r>
    </w:p>
    <w:p>
      <w:pPr>
        <w:pStyle w:val="9"/>
        <w:jc w:val="right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单位：</w:t>
      </w:r>
    </w:p>
    <w:p>
      <w:pPr>
        <w:pStyle w:val="10"/>
        <w:spacing w:before="40"/>
        <w:ind w:left="73" w:right="63"/>
        <w:jc w:val="left"/>
        <w:rPr>
          <w:rFonts w:hint="eastAsia" w:cs="宋体" w:eastAsiaTheme="minorEastAsia"/>
          <w:kern w:val="2"/>
          <w:sz w:val="24"/>
          <w:szCs w:val="24"/>
          <w:lang w:val="en-US" w:eastAsia="zh-CN" w:bidi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5626"/>
        <w:gridCol w:w="1608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2" w:type="dxa"/>
            <w:gridSpan w:val="4"/>
          </w:tcPr>
          <w:p>
            <w:pPr>
              <w:pStyle w:val="10"/>
              <w:spacing w:before="40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物业费用收支公示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本年发生金额</w:t>
            </w: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一、物业服务费收支情况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（一）物业服务费收入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1.本年度物业费收入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2.历史欠物业费收入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（二）物业服务费支出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1.管理服务人员的工资、社会保险和按规定提取的福利费等；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2.物业共用部位、共用设施设备的日常运行、维护费用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3.物业服务区域清洁卫生费用；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4.物业服务区域绿化养护费用；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5.物业服务区域秩序维护费用；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6.办公费；（1）节日装饰的费用。（2）行政办公支出，包括文具、办公用品等杂项以及公共关系费用；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7.固定资产折旧；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8.物业共用部位、共用设施设备及公众责任保险费用；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9.经业主同意的其它费用；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10.法定税费以及合理利润。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二、物业经营（公共收益）收支情况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（一）物业经营收入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1.共同部分车位收入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2.共同部分广告收入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3.共同部分场地收入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4.其他等等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（二）物业经营支出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1.共同部分经营服务成本（人工、保洁、能源、维护、材料支出等）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2.管理费支出或约定分成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3.税金等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（三）物业经营收支余额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5626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三、本年末收支余额</w:t>
            </w:r>
          </w:p>
        </w:tc>
        <w:tc>
          <w:tcPr>
            <w:tcW w:w="1608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40"/>
              <w:ind w:left="73" w:right="63"/>
              <w:jc w:val="left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  <w:sectPr>
          <w:pgSz w:w="11906" w:h="16838"/>
          <w:pgMar w:top="567" w:right="1134" w:bottom="1134" w:left="1418" w:header="1418" w:footer="1134" w:gutter="0"/>
          <w:cols w:space="720" w:num="1"/>
          <w:formProt w:val="0"/>
          <w:docGrid w:type="lines" w:linePitch="312" w:charSpace="0"/>
        </w:sectPr>
      </w:pPr>
    </w:p>
    <w:p>
      <w:pPr>
        <w:pStyle w:val="9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 xml:space="preserve"> 物业服务费用收支情况公示模板（包干制）</w:t>
      </w:r>
    </w:p>
    <w:p>
      <w:pPr>
        <w:spacing w:before="81" w:after="42"/>
        <w:ind w:left="276" w:right="0" w:firstLine="0"/>
        <w:jc w:val="left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一、物业服务费收取情况</w:t>
      </w:r>
    </w:p>
    <w:tbl>
      <w:tblPr>
        <w:tblStyle w:val="6"/>
        <w:tblW w:w="9409" w:type="dxa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620"/>
        <w:gridCol w:w="895"/>
        <w:gridCol w:w="945"/>
        <w:gridCol w:w="1732"/>
        <w:gridCol w:w="1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62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事项名称</w:t>
            </w:r>
          </w:p>
        </w:tc>
        <w:tc>
          <w:tcPr>
            <w:tcW w:w="895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数量</w:t>
            </w:r>
            <w:r>
              <w:rPr>
                <w:rFonts w:hint="eastAsia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（㎡）</w:t>
            </w:r>
          </w:p>
        </w:tc>
        <w:tc>
          <w:tcPr>
            <w:tcW w:w="945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单价（元）</w:t>
            </w:r>
          </w:p>
        </w:tc>
        <w:tc>
          <w:tcPr>
            <w:tcW w:w="1732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应收金额小计（元）</w:t>
            </w:r>
          </w:p>
        </w:tc>
        <w:tc>
          <w:tcPr>
            <w:tcW w:w="1587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实收金额小计（元）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多层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住宅物业服务费</w:t>
            </w:r>
          </w:p>
        </w:tc>
        <w:tc>
          <w:tcPr>
            <w:tcW w:w="8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10"/>
              <w:spacing w:before="41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高层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住宅物业服务费</w:t>
            </w:r>
          </w:p>
        </w:tc>
        <w:tc>
          <w:tcPr>
            <w:tcW w:w="8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10"/>
              <w:spacing w:before="41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别墅物业服务费</w:t>
            </w:r>
          </w:p>
        </w:tc>
        <w:tc>
          <w:tcPr>
            <w:tcW w:w="8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10"/>
              <w:spacing w:before="40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非住宅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物业服务费</w:t>
            </w:r>
          </w:p>
        </w:tc>
        <w:tc>
          <w:tcPr>
            <w:tcW w:w="8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10"/>
              <w:spacing w:before="40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地下泊车服务费</w:t>
            </w:r>
          </w:p>
        </w:tc>
        <w:tc>
          <w:tcPr>
            <w:tcW w:w="8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10"/>
              <w:spacing w:before="42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地上泊车服务费</w:t>
            </w:r>
          </w:p>
        </w:tc>
        <w:tc>
          <w:tcPr>
            <w:tcW w:w="8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10"/>
              <w:spacing w:before="41"/>
              <w:ind w:left="70" w:right="63"/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8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</w:tbl>
    <w:p>
      <w:pPr>
        <w:spacing w:before="81" w:after="42"/>
        <w:ind w:left="276" w:right="0" w:firstLine="0"/>
        <w:jc w:val="left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二、物业服务费支出情况</w:t>
      </w:r>
    </w:p>
    <w:tbl>
      <w:tblPr>
        <w:tblStyle w:val="6"/>
        <w:tblW w:w="9426" w:type="dxa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620"/>
        <w:gridCol w:w="1840"/>
        <w:gridCol w:w="1732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620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事项名称</w:t>
            </w:r>
          </w:p>
        </w:tc>
        <w:tc>
          <w:tcPr>
            <w:tcW w:w="1840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732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金额（元）</w:t>
            </w:r>
          </w:p>
        </w:tc>
        <w:tc>
          <w:tcPr>
            <w:tcW w:w="1604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62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管理服务人员的工资、社会保险和按规定提取的福利费</w:t>
            </w:r>
          </w:p>
        </w:tc>
        <w:tc>
          <w:tcPr>
            <w:tcW w:w="184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62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物业共用部位、共用设施设备的日常运行、维护费用</w:t>
            </w:r>
          </w:p>
        </w:tc>
        <w:tc>
          <w:tcPr>
            <w:tcW w:w="184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62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物业区域清洁卫生费用</w:t>
            </w:r>
          </w:p>
        </w:tc>
        <w:tc>
          <w:tcPr>
            <w:tcW w:w="184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62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物业区域绿化养护费用</w:t>
            </w:r>
          </w:p>
        </w:tc>
        <w:tc>
          <w:tcPr>
            <w:tcW w:w="184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62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物业区域秩序维护费用</w:t>
            </w:r>
          </w:p>
        </w:tc>
        <w:tc>
          <w:tcPr>
            <w:tcW w:w="184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62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办公费用</w:t>
            </w:r>
          </w:p>
        </w:tc>
        <w:tc>
          <w:tcPr>
            <w:tcW w:w="184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3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62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物业服务企业固定资产折旧</w:t>
            </w:r>
          </w:p>
        </w:tc>
        <w:tc>
          <w:tcPr>
            <w:tcW w:w="184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62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物业共用部位、共用设施设备及公众责任保险费用</w:t>
            </w:r>
          </w:p>
        </w:tc>
        <w:tc>
          <w:tcPr>
            <w:tcW w:w="184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63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62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法定税费</w:t>
            </w:r>
          </w:p>
        </w:tc>
        <w:tc>
          <w:tcPr>
            <w:tcW w:w="184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20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840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732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604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20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840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mc:AlternateContent>
                <mc:Choice Requires="wpg">
                  <w:drawing>
                    <wp:inline distT="0" distB="0" distL="114300" distR="114300">
                      <wp:extent cx="1061720" cy="228600"/>
                      <wp:effectExtent l="1270" t="4445" r="3810" b="14605"/>
                      <wp:docPr id="42" name="组合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1720" cy="228600"/>
                                <a:chOff x="5" y="5"/>
                                <a:chExt cx="1672" cy="360"/>
                              </a:xfrm>
                            </wpg:grpSpPr>
                            <wps:wsp>
                              <wps:cNvPr id="41" name="直接连接符 41"/>
                              <wps:cNvCnPr/>
                              <wps:spPr>
                                <a:xfrm>
                                  <a:off x="5" y="5"/>
                                  <a:ext cx="1672" cy="36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8pt;width:83.6pt;" coordorigin="5,5" coordsize="1672,360" o:gfxdata="UEsDBAoAAAAAAIdO4kAAAAAAAAAAAAAAAAAEAAAAZHJzL1BLAwQUAAAACACHTuJA/clELNUAAAAE&#10;AQAADwAAAGRycy9kb3ducmV2LnhtbE2PQWvCQBCF74X+h2UK3upulKYlzUaKtJ5EqBZKb2N2TILZ&#10;2ZBdE/33Xb20l4HHe7z3Tb4421YM1PvGsYZkqkAQl840XGn42n08voDwAdlg65g0XMjDori/yzEz&#10;buRPGrahErGEfYYa6hC6TEpf1mTRT11HHL2D6y2GKPtKmh7HWG5bOVMqlRYbjgs1drSsqTxuT1bD&#10;asTxbZ68D+vjYXn52T1tvtcJaT15SNQriEDn8BeGK35EhyIy7d2JjRethvhIuN2rlz7PQOw1zFMF&#10;ssjlf/jiF1BLAwQUAAAACACHTuJAPvL6q2ACAAAQBQAADgAAAGRycy9lMm9Eb2MueG1spZS9jhMx&#10;EMd7JN7Bck92s3fZO62yueJylwbBSQcP4Hi9u5b8JdvJJj0FFaJHooOKko6Cp4HjMRh7kz0ugBRB&#10;CscfM+P5/2bH04uNFGjNrONalXg8SjFiiuqKq6bEL19cPznHyHmiKiK0YiXeMocvZo8fTTtTsEy3&#10;WlTMIgiiXNGZErfemyJJHG2ZJG6kDVNwWGsriYelbZLKkg6iS5FkaZonnbaVsZoy52B33h/iXUR7&#10;TEBd15yyuaYryZTvo1omiAdJruXG4VnMtq4Z9c/r2jGPRIlBqY8jXALzZRiT2ZQUjSWm5XSXAjkm&#10;hQNNknAFlw6h5sQTtLL8t1CSU6udrv2Iapn0QiIRUDFOD9gsrF6ZqKUpusYM0KFQB9T/OSx9tr6x&#10;iFclPs0wUkRCxe++vPr29jWCDaDTmaYAo4U1t+bG7jaafhUEb2orwz9IQZvIdTtwZRuPKGyO03x8&#10;lgFyCmdZdp6nO/C0heoEtwlGcDTpy0Hbq71jfgZZBa+TPLok+wuTkNeQRmfgW3T3gNz/AbptiWGR&#10;uwva94DGA6B3n7+/+fDj63sY7z59RKfjnlS0vlQ7TK5wQOwPjB6IHRj9VSopjHV+wbREYVJiwVXI&#10;jhRk/dR5KAlQ2ZuEbaFQV+L8ZBKIE2jRGloDptJAmZ1qoq/TglfXXIjg4WyzvBQWrUlok/gLiiDu&#10;A7NwyZy4treLR33FWkaqK1UhvzXw/Sh4N3BIQbIKI8HgmQkzCEgKT7g4xhKuFgoyCJXtMYbZUldb&#10;qMbKWN60QCJyjzZQ/WgdGyVmvmvq0Im/rqPV/UM2+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9&#10;yUQs1QAAAAQBAAAPAAAAAAAAAAEAIAAAACIAAABkcnMvZG93bnJldi54bWxQSwECFAAUAAAACACH&#10;TuJAPvL6q2ACAAAQBQAADgAAAAAAAAABACAAAAAkAQAAZHJzL2Uyb0RvYy54bWxQSwUGAAAAAAYA&#10;BgBZAQAA9gUAAAAA&#10;">
                      <o:lock v:ext="edit" aspectratio="f"/>
                      <v:line id="_x0000_s1026" o:spid="_x0000_s1026" o:spt="20" style="position:absolute;left:5;top:5;height:360;width:1672;" filled="f" stroked="t" coordsize="21600,21600" o:gfxdata="UEsDBAoAAAAAAIdO4kAAAAAAAAAAAAAAAAAEAAAAZHJzL1BLAwQUAAAACACHTuJAlGTNFboAAADb&#10;AAAADwAAAGRycy9kb3ducmV2LnhtbEWPQUvEMBSE74L/ITzBm5tErEjd7B6Eyl48uIrnR/Nsi81L&#10;SZ7N6q83guBxmJlvmO3+FGa1UspTZAd2Y0AR99FPPDh4femu7kBlQfY4RyYHX5Rhvzs/22LrY+Fn&#10;Wo8yqArh3KKDUWRptc79SAHzJi7E1XuPKaBUmQbtE5YKD7O+NuZWB5y4Loy40MNI/cfxMzhgK29z&#10;KVLW9N08NrbpDuapc+7ywpp7UEIn+Q//tQ/ewY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ZM0V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2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mc:AlternateContent>
                <mc:Choice Requires="wpg">
                  <w:drawing>
                    <wp:inline distT="0" distB="0" distL="114300" distR="114300">
                      <wp:extent cx="936625" cy="268605"/>
                      <wp:effectExtent l="1270" t="4445" r="14605" b="12700"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6778" cy="268385"/>
                                <a:chOff x="5" y="5"/>
                                <a:chExt cx="1425" cy="369"/>
                              </a:xfrm>
                            </wpg:grpSpPr>
                            <wps:wsp>
                              <wps:cNvPr id="43" name="直接连接符 43"/>
                              <wps:cNvCnPr/>
                              <wps:spPr>
                                <a:xfrm>
                                  <a:off x="5" y="5"/>
                                  <a:ext cx="1425" cy="369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1.15pt;width:73.75pt;" coordorigin="5,5" coordsize="1425,369" o:gfxdata="UEsDBAoAAAAAAIdO4kAAAAAAAAAAAAAAAAAEAAAAZHJzL1BLAwQUAAAACACHTuJAm9bCvNUAAAAE&#10;AQAADwAAAGRycy9kb3ducmV2LnhtbE2PT0vDQBDF74LfYRnBm92kf1RiJkWKeiqCrSDeptlpEpqd&#10;Ddlt0n57t170MvB4j/d+ky9PtlUD975xgpBOElAspTONVAif29e7R1A+kBhqnTDCmT0si+urnDLj&#10;RvngYRMqFUvEZ4RQh9BlWvuyZkt+4jqW6O1dbylE2Vfa9DTGctvqaZLca0uNxIWaOl7VXB42R4vw&#10;NtL4PEtfhvVhvzp/bxfvX+uUEW9v0uQJVOBT+AvDBT+iQxGZdu4oxqsWIT4Sfu/Fmz8sQO0Q5tMZ&#10;6CLX/+GLH1BLAwQUAAAACACHTuJACYJrfV0CAAANBQAADgAAAGRycy9lMm9Eb2MueG1spZS9jhMx&#10;EIB7JN7Bck82P5dcbpXNFZe7NAhOOu4BHK9315L/ZDvZpKegQvRIdFBR0lHwNMfxGIy9mz0ugBRB&#10;io3t+fHMNzOenW+lQBtmHdcqw4NeHyOmqM65KjN8++rq2RQj54nKidCKZXjHHD6fP30yq03KhrrS&#10;ImcWgRPl0tpkuPLepEniaMUkcT1tmAJhoa0kHra2THJLavAuRTLs9ydJrW1urKbMOThdNELcerTH&#10;ONRFwSlbaLqWTPnGq2WCeEjJVdw4PI/RFgWj/mVROOaRyDBk6uMXLoH1KnyT+YykpSWm4rQNgRwT&#10;wkFOknAFl3auFsQTtLb8N1eSU6udLnyPapk0iUQikMWgf8BmafXaxFzKtC5NBx0KdUD9n93SF5tr&#10;i3gOnYCRIhIKfv/19d27N2gQ2NSmTEFlac2NubbtQdnsQrrbwsrwD4mgbaS666iyrUcUDs9Gk9NT&#10;aCoKouFkOpqOG+q0gtIEqzFGIOpOL1u7wckQJMFqNDkLJsn+viSE1UVRG2hE90DH/R+dm4oYFqG7&#10;kHpL52TU4Xn/5fvbjz++fYDv/edPCCSRS9S+UC0llzoA9gdEj5LdI/p7qiQ11vkl0xKFRYYFVyE6&#10;kpLNc+cbKnuVcCwUqjM8GY2hwymB+SxgLmApDdTYqTLaOi14fsWFCBbOlqsLYdGGhBmJv5b2I7Vw&#10;yYK4qtGLoqaOFSP5pcqR3xnoHgWPBg4hSJZjJBi8MWEFgZLUEy6O0YRCCwX1DpVtMIbVSuc7qMba&#10;WF5WQCI2aNSB6kftOCWxT9qJDmP46z5qPbxi8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b1sK8&#10;1QAAAAQBAAAPAAAAAAAAAAEAIAAAACIAAABkcnMvZG93bnJldi54bWxQSwECFAAUAAAACACHTuJA&#10;CYJrfV0CAAANBQAADgAAAAAAAAABACAAAAAkAQAAZHJzL2Uyb0RvYy54bWxQSwUGAAAAAAYABgBZ&#10;AQAA8wUAAAAA&#10;">
                      <o:lock v:ext="edit" aspectratio="f"/>
                      <v:line id="_x0000_s1026" o:spid="_x0000_s1026" o:spt="20" style="position:absolute;left:5;top:5;height:369;width:1425;" filled="f" stroked="t" coordsize="21600,21600" o:gfxdata="UEsDBAoAAAAAAIdO4kAAAAAAAAAAAAAAAAAEAAAAZHJzL1BLAwQUAAAACACHTuJAC/r2+bsAAADb&#10;AAAADwAAAGRycy9kb3ducmV2LnhtbEWPQUvEMBSE74L/ITzBm5tUrUh3s3sQKnvx4Lp4fjTPtmzz&#10;UpJns/rrjSB4HGbmG2azO/tJLRTTGNhCtTKgiLvgRu4tHN/am0dQSZAdToHJwhcl2G0vLzbYuJD5&#10;lZaD9KpAODVoYRCZG61TN5DHtAozcfE+QvQoRcZeu4i5wP2kb4150B5HLgsDzvQ0UHc6fHoLXMn7&#10;lLPkJX7Xz3VVt3vz0lp7fVWZNSihs/yH/9p7Z+H+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/r2+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>
      <w:pPr>
        <w:numPr>
          <w:ilvl w:val="0"/>
          <w:numId w:val="1"/>
        </w:numPr>
        <w:spacing w:before="81" w:after="42"/>
        <w:ind w:left="276" w:right="0" w:firstLine="0"/>
        <w:jc w:val="left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物业服务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经营收支余额</w:t>
      </w:r>
    </w:p>
    <w:tbl>
      <w:tblPr>
        <w:tblStyle w:val="6"/>
        <w:tblW w:w="9426" w:type="dxa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620"/>
        <w:gridCol w:w="3572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620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事项名称</w:t>
            </w:r>
          </w:p>
        </w:tc>
        <w:tc>
          <w:tcPr>
            <w:tcW w:w="3572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金额（元）</w:t>
            </w:r>
          </w:p>
        </w:tc>
        <w:tc>
          <w:tcPr>
            <w:tcW w:w="1604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620" w:type="dxa"/>
          </w:tcPr>
          <w:p>
            <w:pPr>
              <w:pStyle w:val="10"/>
              <w:spacing w:before="42"/>
              <w:ind w:left="73" w:right="63"/>
              <w:jc w:val="center"/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本年经营收支余额</w:t>
            </w:r>
          </w:p>
        </w:tc>
        <w:tc>
          <w:tcPr>
            <w:tcW w:w="3572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jc w:val="both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公共收益收支情况公示模板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9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20xx</w:t>
      </w:r>
      <w:r>
        <w:rPr>
          <w:rFonts w:hint="eastAsia" w:hAnsi="宋体" w:cs="宋体" w:eastAsiaTheme="minorEastAsia"/>
          <w:kern w:val="2"/>
          <w:sz w:val="24"/>
          <w:szCs w:val="24"/>
          <w:lang w:val="en-US" w:eastAsia="zh-CN" w:bidi="ar-SA"/>
        </w:rPr>
        <w:t xml:space="preserve"> 年  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月--  月                                                   单位：</w:t>
      </w:r>
    </w:p>
    <w:tbl>
      <w:tblPr>
        <w:tblStyle w:val="7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3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上期结存</w:t>
            </w:r>
          </w:p>
        </w:tc>
        <w:tc>
          <w:tcPr>
            <w:tcW w:w="6346" w:type="dxa"/>
            <w:gridSpan w:val="2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519" w:type="dxa"/>
            <w:gridSpan w:val="3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本期收支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346" w:type="dxa"/>
            <w:gridSpan w:val="2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科目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本期发生额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173" w:type="dxa"/>
            <w:vMerge w:val="restart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本期收入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公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停车位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场地租赁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广告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传媒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73" w:type="dxa"/>
            <w:vMerge w:val="restart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本期支出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招商运营成本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场所设备维修、水电等成本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维修、更新改造、增设小区共用设施设备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开展业主公益活动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补充住宅专项维修资金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业主表决同意的其他用途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相关税费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期末结余</w:t>
            </w:r>
          </w:p>
        </w:tc>
        <w:tc>
          <w:tcPr>
            <w:tcW w:w="6346" w:type="dxa"/>
            <w:gridSpan w:val="2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p>
      <w:pPr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住宅专项维修资金使用情况公示模板</w:t>
      </w:r>
    </w:p>
    <w:p>
      <w:pPr>
        <w:pStyle w:val="2"/>
        <w:spacing w:before="5"/>
        <w:rPr>
          <w:b/>
          <w:sz w:val="14"/>
        </w:rPr>
      </w:pPr>
    </w:p>
    <w:tbl>
      <w:tblPr>
        <w:tblStyle w:val="6"/>
        <w:tblW w:w="9569" w:type="dxa"/>
        <w:tblInd w:w="-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2373"/>
        <w:gridCol w:w="1728"/>
        <w:gridCol w:w="1359"/>
        <w:gridCol w:w="3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002" w:type="dxa"/>
          </w:tcPr>
          <w:p>
            <w:pPr>
              <w:pStyle w:val="10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spacing w:before="122"/>
              <w:ind w:left="113" w:right="104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373" w:type="dxa"/>
          </w:tcPr>
          <w:p>
            <w:pPr>
              <w:pStyle w:val="10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spacing w:before="122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维修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事项名称</w:t>
            </w:r>
          </w:p>
        </w:tc>
        <w:tc>
          <w:tcPr>
            <w:tcW w:w="1728" w:type="dxa"/>
          </w:tcPr>
          <w:p>
            <w:pPr>
              <w:pStyle w:val="10"/>
              <w:spacing w:before="40" w:line="324" w:lineRule="auto"/>
              <w:ind w:left="267" w:right="255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使用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金额</w:t>
            </w:r>
          </w:p>
          <w:p>
            <w:pPr>
              <w:pStyle w:val="10"/>
              <w:spacing w:before="2"/>
              <w:ind w:left="176" w:firstLine="240" w:firstLineChars="100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（元）</w:t>
            </w:r>
          </w:p>
        </w:tc>
        <w:tc>
          <w:tcPr>
            <w:tcW w:w="1359" w:type="dxa"/>
          </w:tcPr>
          <w:p>
            <w:pPr>
              <w:pStyle w:val="10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spacing w:before="122"/>
              <w:ind w:left="111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分摊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范围</w:t>
            </w:r>
          </w:p>
        </w:tc>
        <w:tc>
          <w:tcPr>
            <w:tcW w:w="3107" w:type="dxa"/>
          </w:tcPr>
          <w:p>
            <w:pPr>
              <w:pStyle w:val="10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spacing w:before="122"/>
              <w:ind w:left="80" w:right="69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表决</w:t>
            </w: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截止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2" w:type="dxa"/>
          </w:tcPr>
          <w:p>
            <w:pPr>
              <w:pStyle w:val="10"/>
              <w:spacing w:before="4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ind w:left="8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73" w:type="dxa"/>
          </w:tcPr>
          <w:p>
            <w:pPr>
              <w:pStyle w:val="10"/>
              <w:spacing w:before="4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ind w:left="107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譬如：1</w:t>
            </w: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#楼1单元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座</w:t>
            </w: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屋面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漏水</w:t>
            </w:r>
          </w:p>
        </w:tc>
        <w:tc>
          <w:tcPr>
            <w:tcW w:w="1728" w:type="dxa"/>
          </w:tcPr>
          <w:p>
            <w:pPr>
              <w:pStyle w:val="10"/>
              <w:spacing w:before="4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ind w:left="246" w:right="236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XXXX</w:t>
            </w:r>
          </w:p>
        </w:tc>
        <w:tc>
          <w:tcPr>
            <w:tcW w:w="1359" w:type="dxa"/>
          </w:tcPr>
          <w:p>
            <w:pPr>
              <w:pStyle w:val="10"/>
              <w:spacing w:before="4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ind w:left="178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#楼1单元</w:t>
            </w:r>
          </w:p>
        </w:tc>
        <w:tc>
          <w:tcPr>
            <w:tcW w:w="3107" w:type="dxa"/>
          </w:tcPr>
          <w:p>
            <w:pPr>
              <w:pStyle w:val="10"/>
              <w:spacing w:before="4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ind w:left="80" w:right="71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xx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年 </w:t>
            </w: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x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 月 </w:t>
            </w: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x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2" w:type="dxa"/>
          </w:tcPr>
          <w:p>
            <w:pPr>
              <w:pStyle w:val="10"/>
              <w:spacing w:before="42"/>
              <w:ind w:left="113" w:right="104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2373" w:type="dxa"/>
          </w:tcPr>
          <w:p>
            <w:pPr>
              <w:pStyle w:val="10"/>
              <w:spacing w:before="42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728" w:type="dxa"/>
          </w:tcPr>
          <w:p>
            <w:pPr>
              <w:pStyle w:val="10"/>
              <w:spacing w:before="42"/>
              <w:ind w:left="246" w:right="237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359" w:type="dxa"/>
          </w:tcPr>
          <w:p>
            <w:pPr>
              <w:pStyle w:val="10"/>
              <w:spacing w:before="42"/>
              <w:ind w:left="291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3107" w:type="dxa"/>
          </w:tcPr>
          <w:p>
            <w:pPr>
              <w:pStyle w:val="10"/>
              <w:spacing w:before="42"/>
              <w:ind w:left="80" w:right="71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2" w:type="dxa"/>
          </w:tcPr>
          <w:p>
            <w:pPr>
              <w:pStyle w:val="10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3" w:type="dxa"/>
          </w:tcPr>
          <w:p>
            <w:pPr>
              <w:pStyle w:val="10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728" w:type="dxa"/>
          </w:tcPr>
          <w:p>
            <w:pPr>
              <w:pStyle w:val="10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9" w:type="dxa"/>
          </w:tcPr>
          <w:p>
            <w:pPr>
              <w:pStyle w:val="10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7" w:type="dxa"/>
          </w:tcPr>
          <w:p>
            <w:pPr>
              <w:pStyle w:val="10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215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8DF196-4B68-4F4C-8378-F79BE75DBB5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7F74CA8-F6E9-4018-A831-75F80CB117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9BE06BE-6770-4333-878C-498DD02520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9BA4FDB-5F41-4D25-AB2A-527F5C244BC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B2D12CE-7EBC-4211-A3B6-F2DA5524F09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87515"/>
    <w:multiLevelType w:val="singleLevel"/>
    <w:tmpl w:val="EA78751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Mzg1YjM3NGNkZjFlNDlmNWJiMjJjZTM5NzU4NjAifQ=="/>
  </w:docVars>
  <w:rsids>
    <w:rsidRoot w:val="61851BF3"/>
    <w:rsid w:val="04171F2E"/>
    <w:rsid w:val="091945AA"/>
    <w:rsid w:val="0BE54EA7"/>
    <w:rsid w:val="0E565382"/>
    <w:rsid w:val="104076C7"/>
    <w:rsid w:val="2B204A27"/>
    <w:rsid w:val="327C0F63"/>
    <w:rsid w:val="4B885979"/>
    <w:rsid w:val="52FD46EF"/>
    <w:rsid w:val="59EB2D03"/>
    <w:rsid w:val="5C7A36E7"/>
    <w:rsid w:val="5D0B30B9"/>
    <w:rsid w:val="61851BF3"/>
    <w:rsid w:val="642F6754"/>
    <w:rsid w:val="664167CA"/>
    <w:rsid w:val="69293A97"/>
    <w:rsid w:val="7386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3">
    <w:name w:val="Body Text Indent"/>
    <w:basedOn w:val="1"/>
    <w:autoRedefine/>
    <w:qFormat/>
    <w:uiPriority w:val="0"/>
    <w:pPr>
      <w:spacing w:line="540" w:lineRule="exact"/>
      <w:ind w:firstLine="5440" w:firstLineChars="1700"/>
    </w:pPr>
    <w:rPr>
      <w:rFonts w:ascii="Times New Roman" w:hAnsi="Times New Roman"/>
      <w:sz w:val="32"/>
      <w:szCs w:val="32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autoRedefine/>
    <w:qFormat/>
    <w:uiPriority w:val="0"/>
    <w:pPr>
      <w:ind w:firstLine="420" w:firstLineChars="200"/>
    </w:pPr>
  </w:style>
  <w:style w:type="table" w:styleId="7">
    <w:name w:val="Table Grid"/>
    <w:basedOn w:val="6"/>
    <w:autoRedefine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2024-04-12T01:10:00Z</dcterms:created>
  <dc:creator>Sing</dc:creator>
  <cp:lastModifiedBy>Sing</cp:lastModifiedBy>
  <cp:lastPrinted>2024-04-15T00:54:00Z</cp:lastPrinted>
  <dcterms:modified xsi:type="dcterms:W3CDTF">2024-04-24T03:26:40Z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38189CD2EB9F44A883EA7344D4C44447_13</vt:lpwstr>
  </property>
</Properties>
</file>